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54D8" w14:textId="39F9FF01" w:rsidR="00494142" w:rsidRDefault="00B94BAD">
      <w:pPr>
        <w:pStyle w:val="Corpotesto"/>
        <w:spacing w:before="77"/>
        <w:ind w:right="124"/>
      </w:pPr>
      <w:r>
        <w:t>“CRITERI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ATTRIBUZIONE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PUNTEGGIO”</w:t>
      </w:r>
      <w:r w:rsidR="007F4883">
        <w:t xml:space="preserve"> -</w:t>
      </w:r>
      <w:r>
        <w:rPr>
          <w:spacing w:val="-4"/>
        </w:rPr>
        <w:t xml:space="preserve"> </w:t>
      </w:r>
      <w:r>
        <w:t>Allegato</w:t>
      </w:r>
      <w:r>
        <w:rPr>
          <w:spacing w:val="-4"/>
        </w:rPr>
        <w:t xml:space="preserve"> </w:t>
      </w:r>
      <w:r w:rsidR="007F4883">
        <w:t>3</w:t>
      </w:r>
    </w:p>
    <w:p w14:paraId="539FE1B2" w14:textId="77777777" w:rsidR="00494142" w:rsidRDefault="00494142">
      <w:pPr>
        <w:pStyle w:val="Corpotesto"/>
        <w:ind w:left="0"/>
        <w:jc w:val="left"/>
        <w:rPr>
          <w:sz w:val="24"/>
        </w:rPr>
      </w:pPr>
    </w:p>
    <w:p w14:paraId="37A253D7" w14:textId="03C73BD2" w:rsidR="00494142" w:rsidRDefault="00B94BAD">
      <w:pPr>
        <w:pStyle w:val="Corpotesto"/>
        <w:spacing w:before="194"/>
        <w:ind w:right="111"/>
      </w:pPr>
      <w:r>
        <w:t>La candidature presentate secondo le modalità e i tempi stabiliti dall“Avviso pubblico per la</w:t>
      </w:r>
      <w:r>
        <w:rPr>
          <w:spacing w:val="1"/>
        </w:rPr>
        <w:t xml:space="preserve"> </w:t>
      </w:r>
      <w:r>
        <w:t>selezione dei componenti della Commissione Comunale per il Paesaggio”, verranno valutate in</w:t>
      </w:r>
      <w:r>
        <w:rPr>
          <w:spacing w:val="1"/>
        </w:rPr>
        <w:t xml:space="preserve"> </w:t>
      </w:r>
      <w:r>
        <w:t>base ai requisiti stabiliti dal “Regolamento per l’istituzione e la disciplina della Commissione per</w:t>
      </w:r>
      <w:r>
        <w:rPr>
          <w:spacing w:val="-68"/>
        </w:rPr>
        <w:t xml:space="preserve"> </w:t>
      </w:r>
      <w:r>
        <w:t>il paesaggio ai sensi dell’art. 81, comma 2 della legge regionale 12/2005”, allegato quale parte</w:t>
      </w:r>
      <w:r>
        <w:rPr>
          <w:spacing w:val="1"/>
        </w:rPr>
        <w:t xml:space="preserve"> </w:t>
      </w:r>
      <w:r>
        <w:t>integrante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sostanziale</w:t>
      </w:r>
      <w:r>
        <w:rPr>
          <w:spacing w:val="46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Regolamento</w:t>
      </w:r>
      <w:r>
        <w:rPr>
          <w:spacing w:val="41"/>
        </w:rPr>
        <w:t xml:space="preserve"> </w:t>
      </w:r>
      <w:r>
        <w:t>edilizio</w:t>
      </w:r>
      <w:r>
        <w:rPr>
          <w:spacing w:val="42"/>
        </w:rPr>
        <w:t xml:space="preserve"> </w:t>
      </w:r>
      <w:r>
        <w:t>comunale,</w:t>
      </w:r>
      <w:r>
        <w:rPr>
          <w:spacing w:val="40"/>
        </w:rPr>
        <w:t xml:space="preserve"> </w:t>
      </w:r>
      <w:r>
        <w:t>approvato</w:t>
      </w:r>
      <w:r>
        <w:rPr>
          <w:spacing w:val="39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deliberazione</w:t>
      </w:r>
      <w:r>
        <w:rPr>
          <w:spacing w:val="39"/>
        </w:rPr>
        <w:t xml:space="preserve"> </w:t>
      </w:r>
      <w:r>
        <w:t>di</w:t>
      </w:r>
    </w:p>
    <w:p w14:paraId="69772157" w14:textId="1A6ED3D3" w:rsidR="00494142" w:rsidRDefault="00B94BAD">
      <w:pPr>
        <w:pStyle w:val="Corpotesto"/>
        <w:ind w:right="114"/>
      </w:pPr>
      <w:r>
        <w:t xml:space="preserve">C.C. n. </w:t>
      </w:r>
      <w:r w:rsidR="007F4883">
        <w:t>6</w:t>
      </w:r>
      <w:r>
        <w:t xml:space="preserve"> del </w:t>
      </w:r>
      <w:r w:rsidR="007F4883">
        <w:t>25 marzo 2013 e del nuovo Regolamento edilizio comunale adottato con deliberazione del C.C. n. 3 del 25 febbraio 2025</w:t>
      </w:r>
      <w:r>
        <w:t>. I contenuti di detto “Regolamento per l’istituzione e la disciplina</w:t>
      </w:r>
      <w:r>
        <w:rPr>
          <w:spacing w:val="1"/>
        </w:rPr>
        <w:t xml:space="preserve"> </w:t>
      </w:r>
      <w:r>
        <w:t>della Commissione per il paesaggio” rispettano i criteri di cui alla D.G.R. XI/4348 e relativo</w:t>
      </w:r>
      <w:r>
        <w:rPr>
          <w:spacing w:val="1"/>
        </w:rPr>
        <w:t xml:space="preserve"> </w:t>
      </w:r>
      <w:r>
        <w:t>allegato A “Criteri per la nomina dei componenti delle commissioni per il paesaggio e per la</w:t>
      </w:r>
      <w:r>
        <w:rPr>
          <w:spacing w:val="1"/>
        </w:rPr>
        <w:t xml:space="preserve"> </w:t>
      </w:r>
      <w:r>
        <w:t>verifica della sussistenza dei requisiti di organizzazione e di competenza tecnico-scientifica per</w:t>
      </w:r>
      <w:r>
        <w:rPr>
          <w:spacing w:val="1"/>
        </w:rPr>
        <w:t xml:space="preserve"> </w:t>
      </w:r>
      <w:r>
        <w:t>l'esercizio</w:t>
      </w:r>
      <w:r>
        <w:rPr>
          <w:spacing w:val="-3"/>
        </w:rPr>
        <w:t xml:space="preserve"> </w:t>
      </w:r>
      <w:r>
        <w:t>delle funzioni</w:t>
      </w:r>
      <w:r>
        <w:rPr>
          <w:spacing w:val="-2"/>
        </w:rPr>
        <w:t xml:space="preserve"> </w:t>
      </w:r>
      <w:r>
        <w:t>paesaggistiche</w:t>
      </w:r>
      <w:r>
        <w:rPr>
          <w:spacing w:val="-2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146,</w:t>
      </w:r>
      <w:r>
        <w:rPr>
          <w:spacing w:val="-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42/2004)”.</w:t>
      </w:r>
    </w:p>
    <w:p w14:paraId="1A46F654" w14:textId="77777777" w:rsidR="00494142" w:rsidRDefault="00B94BAD">
      <w:pPr>
        <w:pStyle w:val="Corpotesto"/>
        <w:ind w:right="121"/>
      </w:pPr>
      <w:r>
        <w:t>L’elenco dei candidati idonei sarà formato in riferimento alle competenze professionali dei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interessati,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studio,</w:t>
      </w:r>
      <w:r>
        <w:rPr>
          <w:spacing w:val="1"/>
        </w:rPr>
        <w:t xml:space="preserve"> </w:t>
      </w:r>
      <w:r>
        <w:t>l’esperienza</w:t>
      </w:r>
      <w:r>
        <w:rPr>
          <w:spacing w:val="1"/>
        </w:rPr>
        <w:t xml:space="preserve"> </w:t>
      </w:r>
      <w:r>
        <w:t>maturata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raggiunto,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l’attribuzione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 interna all’Ente, che definirà una graduatoria valutando i curriculum presentati, in</w:t>
      </w:r>
      <w:r>
        <w:rPr>
          <w:spacing w:val="-68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ai seguenti criteri:</w:t>
      </w:r>
    </w:p>
    <w:p w14:paraId="2F64A153" w14:textId="77777777" w:rsidR="00494142" w:rsidRDefault="00494142">
      <w:pPr>
        <w:pStyle w:val="Corpotesto"/>
        <w:spacing w:before="10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6"/>
        <w:gridCol w:w="2382"/>
      </w:tblGrid>
      <w:tr w:rsidR="00494142" w14:paraId="1F351184" w14:textId="77777777">
        <w:trPr>
          <w:trHeight w:val="349"/>
        </w:trPr>
        <w:tc>
          <w:tcPr>
            <w:tcW w:w="7256" w:type="dxa"/>
          </w:tcPr>
          <w:p w14:paraId="428DB875" w14:textId="77777777" w:rsidR="00494142" w:rsidRDefault="00B94BAD">
            <w:pPr>
              <w:pStyle w:val="TableParagraph"/>
              <w:spacing w:before="53"/>
              <w:ind w:left="2594" w:right="2592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2382" w:type="dxa"/>
          </w:tcPr>
          <w:p w14:paraId="51EA2909" w14:textId="77777777" w:rsidR="00494142" w:rsidRDefault="00B94BAD">
            <w:pPr>
              <w:pStyle w:val="TableParagraph"/>
              <w:spacing w:before="53"/>
              <w:ind w:right="701"/>
              <w:rPr>
                <w:sz w:val="20"/>
              </w:rPr>
            </w:pPr>
            <w:r>
              <w:rPr>
                <w:sz w:val="20"/>
              </w:rPr>
              <w:t>Punteggio</w:t>
            </w:r>
          </w:p>
        </w:tc>
      </w:tr>
      <w:tr w:rsidR="00494142" w14:paraId="79E5024D" w14:textId="77777777">
        <w:trPr>
          <w:trHeight w:val="348"/>
        </w:trPr>
        <w:tc>
          <w:tcPr>
            <w:tcW w:w="7256" w:type="dxa"/>
          </w:tcPr>
          <w:p w14:paraId="51EDC739" w14:textId="77777777" w:rsidR="00494142" w:rsidRDefault="00B94BAD">
            <w:pPr>
              <w:pStyle w:val="TableParagraph"/>
              <w:spacing w:before="53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Ulteriore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</w:p>
        </w:tc>
        <w:tc>
          <w:tcPr>
            <w:tcW w:w="2382" w:type="dxa"/>
          </w:tcPr>
          <w:p w14:paraId="2A00C07B" w14:textId="77777777" w:rsidR="00494142" w:rsidRDefault="00B94BAD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0-5</w:t>
            </w:r>
          </w:p>
        </w:tc>
      </w:tr>
      <w:tr w:rsidR="00494142" w14:paraId="6305F542" w14:textId="77777777">
        <w:trPr>
          <w:trHeight w:val="592"/>
        </w:trPr>
        <w:tc>
          <w:tcPr>
            <w:tcW w:w="7256" w:type="dxa"/>
          </w:tcPr>
          <w:p w14:paraId="61963915" w14:textId="77777777" w:rsidR="00494142" w:rsidRDefault="00B94BAD">
            <w:pPr>
              <w:pStyle w:val="TableParagraph"/>
              <w:spacing w:before="53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ricerca attinente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all’attività oggetto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della selezione</w:t>
            </w:r>
          </w:p>
        </w:tc>
        <w:tc>
          <w:tcPr>
            <w:tcW w:w="2382" w:type="dxa"/>
          </w:tcPr>
          <w:p w14:paraId="5B18D73C" w14:textId="77777777" w:rsidR="00494142" w:rsidRDefault="00B94BAD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0-5</w:t>
            </w:r>
          </w:p>
        </w:tc>
      </w:tr>
      <w:tr w:rsidR="00494142" w14:paraId="7EA247E1" w14:textId="77777777">
        <w:trPr>
          <w:trHeight w:val="835"/>
        </w:trPr>
        <w:tc>
          <w:tcPr>
            <w:tcW w:w="7256" w:type="dxa"/>
          </w:tcPr>
          <w:p w14:paraId="769EC45B" w14:textId="77777777" w:rsidR="00494142" w:rsidRDefault="00B94BAD">
            <w:pPr>
              <w:pStyle w:val="TableParagraph"/>
              <w:ind w:left="56" w:right="55"/>
              <w:jc w:val="both"/>
              <w:rPr>
                <w:sz w:val="20"/>
              </w:rPr>
            </w:pPr>
            <w:r>
              <w:rPr>
                <w:sz w:val="20"/>
              </w:rPr>
              <w:t>Altri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qualificanti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attestati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Lombardia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paesistico-ambientale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  <w:tc>
          <w:tcPr>
            <w:tcW w:w="2382" w:type="dxa"/>
          </w:tcPr>
          <w:p w14:paraId="43DFE007" w14:textId="77777777" w:rsidR="00494142" w:rsidRDefault="00B94B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0-5</w:t>
            </w:r>
          </w:p>
        </w:tc>
      </w:tr>
      <w:tr w:rsidR="00494142" w14:paraId="73172F4F" w14:textId="77777777">
        <w:trPr>
          <w:trHeight w:val="591"/>
        </w:trPr>
        <w:tc>
          <w:tcPr>
            <w:tcW w:w="7256" w:type="dxa"/>
          </w:tcPr>
          <w:p w14:paraId="32AC6CB0" w14:textId="77777777" w:rsidR="00494142" w:rsidRDefault="00B94BAD">
            <w:pPr>
              <w:pStyle w:val="TableParagraph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Pubblicazioni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autori,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l’effettivo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contributo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candidato)</w:t>
            </w:r>
          </w:p>
        </w:tc>
        <w:tc>
          <w:tcPr>
            <w:tcW w:w="2382" w:type="dxa"/>
          </w:tcPr>
          <w:p w14:paraId="1BD26FC9" w14:textId="77777777" w:rsidR="00494142" w:rsidRDefault="00B94B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0-3</w:t>
            </w:r>
          </w:p>
        </w:tc>
      </w:tr>
      <w:tr w:rsidR="00494142" w14:paraId="36A91984" w14:textId="77777777">
        <w:trPr>
          <w:trHeight w:val="592"/>
        </w:trPr>
        <w:tc>
          <w:tcPr>
            <w:tcW w:w="7256" w:type="dxa"/>
          </w:tcPr>
          <w:p w14:paraId="5B7ED9DE" w14:textId="77777777" w:rsidR="00494142" w:rsidRDefault="00B94BAD">
            <w:pPr>
              <w:pStyle w:val="TableParagraph"/>
              <w:spacing w:before="53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maturata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valorizzazione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beni paesaggistici</w:t>
            </w:r>
          </w:p>
        </w:tc>
        <w:tc>
          <w:tcPr>
            <w:tcW w:w="2382" w:type="dxa"/>
          </w:tcPr>
          <w:p w14:paraId="2C78F058" w14:textId="77777777" w:rsidR="00494142" w:rsidRDefault="00B94BAD">
            <w:pPr>
              <w:pStyle w:val="TableParagraph"/>
              <w:spacing w:before="53"/>
              <w:ind w:right="632"/>
              <w:rPr>
                <w:sz w:val="20"/>
              </w:rPr>
            </w:pPr>
            <w:r>
              <w:rPr>
                <w:sz w:val="20"/>
              </w:rPr>
              <w:t>0-10</w:t>
            </w:r>
          </w:p>
        </w:tc>
      </w:tr>
      <w:tr w:rsidR="00494142" w14:paraId="68C70D40" w14:textId="77777777">
        <w:trPr>
          <w:trHeight w:val="835"/>
        </w:trPr>
        <w:tc>
          <w:tcPr>
            <w:tcW w:w="7256" w:type="dxa"/>
          </w:tcPr>
          <w:p w14:paraId="1044A39D" w14:textId="77777777" w:rsidR="00494142" w:rsidRDefault="00B94BAD">
            <w:pPr>
              <w:pStyle w:val="TableParagraph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Esperienza quale componente della Commissione per il Paesaggio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l’esercizio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subdelegate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Regione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Lombardia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 locali</w:t>
            </w:r>
          </w:p>
        </w:tc>
        <w:tc>
          <w:tcPr>
            <w:tcW w:w="2382" w:type="dxa"/>
          </w:tcPr>
          <w:p w14:paraId="34457C87" w14:textId="77777777" w:rsidR="00494142" w:rsidRDefault="00B94B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0-7</w:t>
            </w:r>
          </w:p>
        </w:tc>
      </w:tr>
      <w:tr w:rsidR="00494142" w14:paraId="45ED5AE4" w14:textId="77777777">
        <w:trPr>
          <w:trHeight w:val="348"/>
        </w:trPr>
        <w:tc>
          <w:tcPr>
            <w:tcW w:w="7256" w:type="dxa"/>
          </w:tcPr>
          <w:p w14:paraId="375431A8" w14:textId="77777777" w:rsidR="00494142" w:rsidRDefault="00B94BAD">
            <w:pPr>
              <w:pStyle w:val="TableParagraph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Iscrizione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all’Ordine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</w:p>
        </w:tc>
        <w:tc>
          <w:tcPr>
            <w:tcW w:w="2382" w:type="dxa"/>
          </w:tcPr>
          <w:p w14:paraId="3401D8F7" w14:textId="77777777" w:rsidR="00494142" w:rsidRDefault="00B94B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0-1</w:t>
            </w:r>
          </w:p>
        </w:tc>
      </w:tr>
      <w:tr w:rsidR="00494142" w14:paraId="682A35D9" w14:textId="77777777">
        <w:trPr>
          <w:trHeight w:val="591"/>
        </w:trPr>
        <w:tc>
          <w:tcPr>
            <w:tcW w:w="7256" w:type="dxa"/>
          </w:tcPr>
          <w:p w14:paraId="3DC4AA87" w14:textId="77777777" w:rsidR="00494142" w:rsidRDefault="00B94BAD">
            <w:pPr>
              <w:pStyle w:val="TableParagraph"/>
              <w:tabs>
                <w:tab w:val="left" w:pos="1706"/>
                <w:tab w:val="left" w:pos="2028"/>
                <w:tab w:val="left" w:pos="3465"/>
                <w:tab w:val="left" w:pos="3847"/>
                <w:tab w:val="left" w:pos="4728"/>
                <w:tab w:val="left" w:pos="5109"/>
                <w:tab w:val="left" w:pos="6690"/>
                <w:tab w:val="left" w:pos="7012"/>
              </w:tabs>
              <w:ind w:left="56" w:right="58"/>
              <w:jc w:val="left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commissioni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studio,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progettazione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materia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paesaggistica</w:t>
            </w:r>
          </w:p>
        </w:tc>
        <w:tc>
          <w:tcPr>
            <w:tcW w:w="2382" w:type="dxa"/>
          </w:tcPr>
          <w:p w14:paraId="3CCEE4BF" w14:textId="77777777" w:rsidR="00494142" w:rsidRDefault="00B94B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0-8</w:t>
            </w:r>
          </w:p>
        </w:tc>
      </w:tr>
      <w:tr w:rsidR="00494142" w14:paraId="45224E78" w14:textId="77777777">
        <w:trPr>
          <w:trHeight w:val="593"/>
        </w:trPr>
        <w:tc>
          <w:tcPr>
            <w:tcW w:w="7256" w:type="dxa"/>
          </w:tcPr>
          <w:p w14:paraId="3660A418" w14:textId="77777777" w:rsidR="00494142" w:rsidRDefault="00B94BAD">
            <w:pPr>
              <w:pStyle w:val="TableParagraph"/>
              <w:tabs>
                <w:tab w:val="left" w:pos="1752"/>
                <w:tab w:val="left" w:pos="2122"/>
                <w:tab w:val="left" w:pos="3193"/>
                <w:tab w:val="left" w:pos="3620"/>
                <w:tab w:val="left" w:pos="5249"/>
                <w:tab w:val="left" w:pos="6185"/>
                <w:tab w:val="left" w:pos="6612"/>
              </w:tabs>
              <w:spacing w:before="53"/>
              <w:ind w:left="56" w:right="59"/>
              <w:jc w:val="left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concorsi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progettazione</w:t>
            </w:r>
            <w:r>
              <w:rPr>
                <w:sz w:val="20"/>
              </w:rPr>
              <w:tab/>
              <w:t>(anche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livello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internazionale)</w:t>
            </w:r>
          </w:p>
        </w:tc>
        <w:tc>
          <w:tcPr>
            <w:tcW w:w="2382" w:type="dxa"/>
          </w:tcPr>
          <w:p w14:paraId="3483F387" w14:textId="77777777" w:rsidR="00494142" w:rsidRDefault="00B94BAD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0-5</w:t>
            </w:r>
          </w:p>
        </w:tc>
      </w:tr>
      <w:tr w:rsidR="00494142" w14:paraId="0C8B82B9" w14:textId="77777777">
        <w:trPr>
          <w:trHeight w:val="591"/>
        </w:trPr>
        <w:tc>
          <w:tcPr>
            <w:tcW w:w="7256" w:type="dxa"/>
          </w:tcPr>
          <w:p w14:paraId="502935EC" w14:textId="77777777" w:rsidR="00494142" w:rsidRDefault="00B94BAD">
            <w:pPr>
              <w:pStyle w:val="TableParagraph"/>
              <w:ind w:left="56" w:right="0"/>
              <w:jc w:val="left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paesaggio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componenti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(architettonica,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naturale,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storica,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2382" w:type="dxa"/>
          </w:tcPr>
          <w:p w14:paraId="580680E4" w14:textId="77777777" w:rsidR="00494142" w:rsidRDefault="00B94BA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0-6</w:t>
            </w:r>
          </w:p>
        </w:tc>
      </w:tr>
      <w:tr w:rsidR="00494142" w14:paraId="1BBD45AC" w14:textId="77777777">
        <w:trPr>
          <w:trHeight w:val="348"/>
        </w:trPr>
        <w:tc>
          <w:tcPr>
            <w:tcW w:w="7256" w:type="dxa"/>
          </w:tcPr>
          <w:p w14:paraId="5F22A927" w14:textId="77777777" w:rsidR="00494142" w:rsidRDefault="00B94BAD">
            <w:pPr>
              <w:pStyle w:val="TableParagraph"/>
              <w:spacing w:before="53"/>
              <w:ind w:left="2594" w:right="2659"/>
              <w:rPr>
                <w:sz w:val="20"/>
              </w:rPr>
            </w:pPr>
            <w:r>
              <w:rPr>
                <w:sz w:val="20"/>
              </w:rPr>
              <w:t>Punteggio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</w:p>
        </w:tc>
        <w:tc>
          <w:tcPr>
            <w:tcW w:w="2382" w:type="dxa"/>
          </w:tcPr>
          <w:p w14:paraId="4FC034FA" w14:textId="77777777" w:rsidR="00494142" w:rsidRDefault="00B94BAD">
            <w:pPr>
              <w:pStyle w:val="TableParagraph"/>
              <w:spacing w:before="53"/>
              <w:ind w:right="63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14:paraId="47268BB6" w14:textId="77777777" w:rsidR="00B94BAD" w:rsidRDefault="00B94BAD"/>
    <w:sectPr w:rsidR="00B94BAD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42"/>
    <w:rsid w:val="00494142"/>
    <w:rsid w:val="007F4883"/>
    <w:rsid w:val="00B94BAD"/>
    <w:rsid w:val="00D003C0"/>
    <w:rsid w:val="00D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4470"/>
  <w15:docId w15:val="{9B55C485-8399-42C6-8EBC-64D06D17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1"/>
      <w:ind w:left="638" w:right="6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Edpardo Musitelli</dc:creator>
  <cp:lastModifiedBy>Edpardo Musitelli</cp:lastModifiedBy>
  <cp:revision>3</cp:revision>
  <dcterms:created xsi:type="dcterms:W3CDTF">2024-08-13T10:24:00Z</dcterms:created>
  <dcterms:modified xsi:type="dcterms:W3CDTF">2025-04-17T10:26:00Z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2023-06-15T00:00:00Z</vt:filetime>
  </property>
</Properties>
</file>